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D695A" w14:textId="3BFAE8DE" w:rsidR="00126C42" w:rsidRDefault="00126C42" w:rsidP="00126C42">
      <w:pPr>
        <w:autoSpaceDE w:val="0"/>
        <w:autoSpaceDN w:val="0"/>
        <w:adjustRightInd w:val="0"/>
        <w:spacing w:after="0" w:line="240" w:lineRule="auto"/>
        <w:ind w:left="720" w:hanging="360"/>
      </w:pPr>
      <w:r>
        <w:t>Bibliografía</w:t>
      </w:r>
    </w:p>
    <w:p w14:paraId="66BCD538" w14:textId="77777777" w:rsidR="00126C42" w:rsidRPr="00126C42" w:rsidRDefault="00126C42" w:rsidP="00126C42">
      <w:pPr>
        <w:autoSpaceDE w:val="0"/>
        <w:autoSpaceDN w:val="0"/>
        <w:adjustRightInd w:val="0"/>
        <w:spacing w:after="0" w:line="240" w:lineRule="auto"/>
        <w:ind w:left="720" w:hanging="360"/>
      </w:pPr>
    </w:p>
    <w:p w14:paraId="650F99BA" w14:textId="63352A75" w:rsidR="00126C42" w:rsidRPr="00126C42" w:rsidRDefault="00126C42" w:rsidP="00126C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Ciccarelli FD, </w:t>
      </w:r>
      <w:proofErr w:type="spellStart"/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Doerks</w:t>
      </w:r>
      <w:proofErr w:type="spellEnd"/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T, von Mering C, Creevey CJ, </w:t>
      </w:r>
      <w:proofErr w:type="spellStart"/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Snel</w:t>
      </w:r>
      <w:proofErr w:type="spellEnd"/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B, Bork P.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2006.</w:t>
      </w:r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Toward automatic reconstruction of a highly resolved tree of life. </w:t>
      </w:r>
      <w:r w:rsidRPr="00126C42">
        <w:rPr>
          <w:rStyle w:val="ref-journal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Science</w:t>
      </w:r>
      <w:r w:rsidRPr="00126C42">
        <w:rPr>
          <w:rStyle w:val="ref-journal"/>
          <w:rFonts w:ascii="Arial" w:hAnsi="Arial" w:cs="Arial"/>
          <w:i/>
          <w:iCs/>
          <w:color w:val="000000"/>
          <w:sz w:val="20"/>
          <w:szCs w:val="20"/>
          <w:shd w:val="clear" w:color="auto" w:fill="FFFFFF"/>
          <w:lang w:val="en-US"/>
        </w:rPr>
        <w:t>.</w:t>
      </w:r>
      <w:r w:rsidRPr="00126C42">
        <w:rPr>
          <w:rStyle w:val="ref-vol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gramStart"/>
      <w:r w:rsidRPr="00126C42">
        <w:rPr>
          <w:rStyle w:val="ref-vol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311</w:t>
      </w:r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:1283</w:t>
      </w:r>
      <w:proofErr w:type="gramEnd"/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–7. d</w:t>
      </w:r>
      <w:proofErr w:type="spellStart"/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oi</w:t>
      </w:r>
      <w:proofErr w:type="spellEnd"/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: 10.1126/science.1123061</w:t>
      </w:r>
      <w:r w:rsidRPr="00126C42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</w:p>
    <w:p w14:paraId="2289747A" w14:textId="77777777" w:rsidR="00126C42" w:rsidRPr="00126C42" w:rsidRDefault="00126C42" w:rsidP="00126C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>Environment and Climate Change Canada. 2016. Guidance document for testing the pathogenicity and toxicity of new microbial substances to aquatic and terrestrial organisms. EPS 1/RM/44.</w:t>
      </w:r>
    </w:p>
    <w:p w14:paraId="142945B3" w14:textId="2DE3675E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6383"/>
          <w:tab w:val="left" w:pos="707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 xml:space="preserve">Hernández CS, </w:t>
      </w:r>
      <w:proofErr w:type="spellStart"/>
      <w:r w:rsidRPr="00126C42">
        <w:rPr>
          <w:rFonts w:ascii="Arial" w:hAnsi="Arial" w:cs="Arial"/>
          <w:sz w:val="20"/>
          <w:szCs w:val="20"/>
          <w:lang w:val="en-US"/>
        </w:rPr>
        <w:t>Ferré</w:t>
      </w:r>
      <w:proofErr w:type="spellEnd"/>
      <w:r w:rsidRPr="00126C42">
        <w:rPr>
          <w:rFonts w:ascii="Arial" w:hAnsi="Arial" w:cs="Arial"/>
          <w:sz w:val="20"/>
          <w:szCs w:val="20"/>
          <w:lang w:val="en-US"/>
        </w:rPr>
        <w:t xml:space="preserve"> J, </w:t>
      </w:r>
      <w:proofErr w:type="spellStart"/>
      <w:r w:rsidRPr="00126C42">
        <w:rPr>
          <w:rFonts w:ascii="Arial" w:hAnsi="Arial" w:cs="Arial"/>
          <w:sz w:val="20"/>
          <w:szCs w:val="20"/>
          <w:lang w:val="en-US"/>
        </w:rPr>
        <w:t>Larget-Thiéry</w:t>
      </w:r>
      <w:proofErr w:type="spellEnd"/>
      <w:r w:rsidRPr="00126C42">
        <w:rPr>
          <w:rFonts w:ascii="Arial" w:hAnsi="Arial" w:cs="Arial"/>
          <w:sz w:val="20"/>
          <w:szCs w:val="20"/>
          <w:lang w:val="en-US"/>
        </w:rPr>
        <w:t xml:space="preserve"> I. 2001. Update on the detection of beta-exotoxin in Bacillus thuringiensis strains by HPLC analysis. Journal of applied microbiology, 90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126C42">
        <w:rPr>
          <w:rFonts w:ascii="Arial" w:hAnsi="Arial" w:cs="Arial"/>
          <w:sz w:val="20"/>
          <w:szCs w:val="20"/>
          <w:lang w:val="en-US"/>
        </w:rPr>
        <w:t xml:space="preserve">643–647. </w:t>
      </w:r>
      <w:hyperlink r:id="rId5" w:history="1">
        <w:r w:rsidRPr="00126C42">
          <w:rPr>
            <w:rStyle w:val="Hipervnculo"/>
            <w:rFonts w:ascii="Arial" w:hAnsi="Arial" w:cs="Arial"/>
            <w:sz w:val="20"/>
            <w:szCs w:val="20"/>
            <w:lang w:val="en-US"/>
          </w:rPr>
          <w:t>https://doi.org/10.1046/j.1365-2672.2001.01288.x</w:t>
        </w:r>
      </w:hyperlink>
    </w:p>
    <w:p w14:paraId="3397C2C6" w14:textId="71F30C3C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6383"/>
          <w:tab w:val="left" w:pos="707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shd w:val="clear" w:color="auto" w:fill="FFFFFF"/>
          <w:lang w:val="en-US"/>
        </w:rPr>
        <w:t>Hernández I, Sant C, Martínez R and Fernández C. 2020. Design of Bacterial Strain-Specific qPCR Assays using NGS data and publicly available resources and its application to track biocontrol strains. </w:t>
      </w:r>
      <w:r w:rsidRPr="00126C42">
        <w:rPr>
          <w:rFonts w:ascii="Arial" w:hAnsi="Arial" w:cs="Arial"/>
          <w:sz w:val="20"/>
          <w:szCs w:val="20"/>
          <w:shd w:val="clear" w:color="auto" w:fill="FFFFFF"/>
        </w:rPr>
        <w:t xml:space="preserve">Front </w:t>
      </w:r>
      <w:proofErr w:type="spellStart"/>
      <w:r w:rsidRPr="00126C42">
        <w:rPr>
          <w:rFonts w:ascii="Arial" w:hAnsi="Arial" w:cs="Arial"/>
          <w:sz w:val="20"/>
          <w:szCs w:val="20"/>
          <w:shd w:val="clear" w:color="auto" w:fill="FFFFFF"/>
        </w:rPr>
        <w:t>Microbiol</w:t>
      </w:r>
      <w:proofErr w:type="spellEnd"/>
      <w:r w:rsidRPr="00126C42">
        <w:rPr>
          <w:rFonts w:ascii="Arial" w:hAnsi="Arial" w:cs="Arial"/>
          <w:sz w:val="20"/>
          <w:szCs w:val="20"/>
          <w:shd w:val="clear" w:color="auto" w:fill="FFFFFF"/>
        </w:rPr>
        <w:t>. 11:208.</w:t>
      </w:r>
      <w:r w:rsidRPr="00126C42">
        <w:rPr>
          <w:rFonts w:ascii="Arial" w:hAnsi="Arial" w:cs="Arial"/>
          <w:color w:val="1F4E79" w:themeColor="accent5" w:themeShade="80"/>
          <w:sz w:val="20"/>
          <w:szCs w:val="20"/>
        </w:rPr>
        <w:t xml:space="preserve"> </w:t>
      </w:r>
      <w:hyperlink r:id="rId6" w:history="1">
        <w:r w:rsidRPr="00126C42">
          <w:rPr>
            <w:rFonts w:ascii="Arial" w:hAnsi="Arial" w:cs="Arial"/>
            <w:color w:val="1F4E79" w:themeColor="accent5" w:themeShade="80"/>
            <w:sz w:val="20"/>
            <w:szCs w:val="20"/>
            <w:shd w:val="clear" w:color="auto" w:fill="FFFFFF"/>
          </w:rPr>
          <w:t>https://doi.org/10.3389/fmicb.2020.00208</w:t>
        </w:r>
      </w:hyperlink>
      <w:r w:rsidRPr="00126C42">
        <w:rPr>
          <w:rFonts w:ascii="Arial" w:hAnsi="Arial" w:cs="Arial"/>
          <w:color w:val="1F4E79" w:themeColor="accent5" w:themeShade="80"/>
          <w:sz w:val="20"/>
          <w:szCs w:val="20"/>
          <w:shd w:val="clear" w:color="auto" w:fill="FFFFFF"/>
        </w:rPr>
        <w:t>.</w:t>
      </w:r>
    </w:p>
    <w:p w14:paraId="6017F2A8" w14:textId="77777777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>OECD (2006), Test No. 208: Terrestrial Plant Test: Seedling Emergence and Seedling Growth Test, OECD Guidelines for the Testing of Chemicals, Section 2, OECD Publishing, Paris.</w:t>
      </w:r>
    </w:p>
    <w:p w14:paraId="11C4F0E0" w14:textId="77777777" w:rsidR="00126C42" w:rsidRPr="00126C42" w:rsidRDefault="00126C42" w:rsidP="00126C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</w:rPr>
        <w:t xml:space="preserve">Organización para la Cooperación Económica y el Desarrollo. </w:t>
      </w:r>
      <w:r w:rsidRPr="00126C42">
        <w:rPr>
          <w:rFonts w:ascii="Arial" w:hAnsi="Arial" w:cs="Arial"/>
          <w:sz w:val="20"/>
          <w:szCs w:val="20"/>
          <w:lang w:val="en-US"/>
        </w:rPr>
        <w:t>2012. Guidance to the environmental safety evaluation of microbial biocontrol agents.</w:t>
      </w:r>
    </w:p>
    <w:p w14:paraId="4B596CAF" w14:textId="77777777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 xml:space="preserve">US EPA. 1996. Microbial pesticide test guidelines “OCSPP 885.4380 Honey Bee Testing Tier I”. </w:t>
      </w:r>
    </w:p>
    <w:p w14:paraId="40AB4EF7" w14:textId="77777777" w:rsidR="00126C42" w:rsidRPr="00126C42" w:rsidRDefault="00126C42" w:rsidP="00126C42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>US EPA. 1996. Microbial pesticide test guidelines OCSPP 885.4050 Avian Oral Tier I.</w:t>
      </w:r>
    </w:p>
    <w:p w14:paraId="070127F6" w14:textId="77777777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 xml:space="preserve">USEPA. 1996. </w:t>
      </w:r>
      <w:r w:rsidRPr="00126C42">
        <w:rPr>
          <w:rFonts w:ascii="Arial" w:hAnsi="Arial" w:cs="Arial"/>
          <w:color w:val="212121"/>
          <w:sz w:val="20"/>
          <w:szCs w:val="20"/>
          <w:shd w:val="clear" w:color="auto" w:fill="FFFFFF"/>
          <w:lang w:val="en-US"/>
        </w:rPr>
        <w:t>Ecological Effects Test Guidelines OPPTS 850.4300 Terrestrial Plants Field Study, Tier III.</w:t>
      </w:r>
    </w:p>
    <w:p w14:paraId="5266ADC1" w14:textId="754CA8EC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>USEPA. 1996. Microbial Pesticide Test Guidelines OPPTS 885.4200 Freshwater Fish Testing, Tier I.</w:t>
      </w:r>
    </w:p>
    <w:p w14:paraId="4824B774" w14:textId="77777777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 xml:space="preserve">USEPA. 1996. Microbial Pesticide Test Guidelines: OPPTS 885.3050 Acute Oral Toxicity/Pathogenicity. </w:t>
      </w:r>
    </w:p>
    <w:p w14:paraId="439EBE06" w14:textId="77777777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>USEPA. 1996. Microbial Pesticide Test Guidelines: OPPTS 885.3100 Acute Dermal Toxicity/Pathology.</w:t>
      </w:r>
    </w:p>
    <w:p w14:paraId="3BECC0B3" w14:textId="77777777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>USP.1996. Microbial Pesticide Test Guidelines: OPPTS 885.3150 Acute Pulmonary Toxicity/Pathogenicity.</w:t>
      </w:r>
    </w:p>
    <w:p w14:paraId="04A968AD" w14:textId="77777777" w:rsidR="00126C42" w:rsidRPr="00126C42" w:rsidRDefault="00126C42" w:rsidP="00126C42">
      <w:pPr>
        <w:pStyle w:val="Prrafodelista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26C42">
        <w:rPr>
          <w:rFonts w:ascii="Arial" w:hAnsi="Arial" w:cs="Arial"/>
          <w:sz w:val="20"/>
          <w:szCs w:val="20"/>
          <w:lang w:val="en-US"/>
        </w:rPr>
        <w:t xml:space="preserve">USP.1996. Microbial Pesticide Test Guidelines: OPPTS 885.3600 </w:t>
      </w:r>
      <w:proofErr w:type="spellStart"/>
      <w:r w:rsidRPr="00126C42">
        <w:rPr>
          <w:rFonts w:ascii="Arial" w:hAnsi="Arial" w:cs="Arial"/>
          <w:sz w:val="20"/>
          <w:szCs w:val="20"/>
          <w:lang w:val="en-US"/>
        </w:rPr>
        <w:t>Subchronic</w:t>
      </w:r>
      <w:proofErr w:type="spellEnd"/>
      <w:r w:rsidRPr="00126C42">
        <w:rPr>
          <w:rFonts w:ascii="Arial" w:hAnsi="Arial" w:cs="Arial"/>
          <w:sz w:val="20"/>
          <w:szCs w:val="20"/>
          <w:lang w:val="en-US"/>
        </w:rPr>
        <w:t xml:space="preserve"> Toxicity/Pathogenicity.</w:t>
      </w:r>
    </w:p>
    <w:sectPr w:rsidR="00126C42" w:rsidRPr="00126C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F55"/>
    <w:multiLevelType w:val="hybridMultilevel"/>
    <w:tmpl w:val="230CF5F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71762B"/>
    <w:multiLevelType w:val="hybridMultilevel"/>
    <w:tmpl w:val="36BE83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83688"/>
    <w:multiLevelType w:val="hybridMultilevel"/>
    <w:tmpl w:val="8DC8AFA4"/>
    <w:lvl w:ilvl="0" w:tplc="340A0001">
      <w:start w:val="1"/>
      <w:numFmt w:val="bullet"/>
      <w:lvlText w:val=""/>
      <w:lvlJc w:val="left"/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16C4"/>
    <w:multiLevelType w:val="hybridMultilevel"/>
    <w:tmpl w:val="3998E82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B5"/>
    <w:rsid w:val="00126C42"/>
    <w:rsid w:val="00174058"/>
    <w:rsid w:val="004D122E"/>
    <w:rsid w:val="007B18CC"/>
    <w:rsid w:val="009D44B5"/>
    <w:rsid w:val="00F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B26A2"/>
  <w15:chartTrackingRefBased/>
  <w15:docId w15:val="{881A562B-86D4-43D2-B55C-4DD09BBE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4B5"/>
    <w:pPr>
      <w:ind w:left="720"/>
      <w:contextualSpacing/>
    </w:pPr>
  </w:style>
  <w:style w:type="character" w:customStyle="1" w:styleId="ref-journal">
    <w:name w:val="ref-journal"/>
    <w:basedOn w:val="Fuentedeprrafopredeter"/>
    <w:rsid w:val="004D122E"/>
  </w:style>
  <w:style w:type="character" w:customStyle="1" w:styleId="ref-vol">
    <w:name w:val="ref-vol"/>
    <w:basedOn w:val="Fuentedeprrafopredeter"/>
    <w:rsid w:val="004D122E"/>
  </w:style>
  <w:style w:type="character" w:styleId="Hipervnculo">
    <w:name w:val="Hyperlink"/>
    <w:basedOn w:val="Fuentedeprrafopredeter"/>
    <w:uiPriority w:val="99"/>
    <w:unhideWhenUsed/>
    <w:rsid w:val="007B18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89/fmicb.2020.00208" TargetMode="External"/><Relationship Id="rId5" Type="http://schemas.openxmlformats.org/officeDocument/2006/relationships/hyperlink" Target="https://doi.org/10.1046/j.1365-2672.2001.01288.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Altimira</dc:creator>
  <cp:keywords/>
  <dc:description/>
  <cp:lastModifiedBy>Fabiola Altimira</cp:lastModifiedBy>
  <cp:revision>1</cp:revision>
  <dcterms:created xsi:type="dcterms:W3CDTF">2022-01-16T22:38:00Z</dcterms:created>
  <dcterms:modified xsi:type="dcterms:W3CDTF">2022-01-17T05:04:00Z</dcterms:modified>
</cp:coreProperties>
</file>